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CD" w:rsidRPr="00350FBB" w:rsidRDefault="00F46FCD" w:rsidP="00F46FCD">
      <w:pPr>
        <w:spacing w:after="0" w:line="240" w:lineRule="auto"/>
        <w:ind w:firstLine="708"/>
        <w:jc w:val="center"/>
        <w:outlineLvl w:val="1"/>
        <w:rPr>
          <w:rFonts w:ascii="Times New Roman" w:eastAsia="Times New Roman" w:hAnsi="Times New Roman" w:cs="Times New Roman"/>
          <w:b/>
          <w:color w:val="548DD4" w:themeColor="text2" w:themeTint="99"/>
          <w:sz w:val="24"/>
          <w:szCs w:val="24"/>
          <w:lang w:eastAsia="ru-RU"/>
        </w:rPr>
      </w:pPr>
      <w:r w:rsidRPr="00350FBB">
        <w:rPr>
          <w:rFonts w:ascii="Times New Roman" w:eastAsia="Times New Roman" w:hAnsi="Times New Roman" w:cs="Times New Roman"/>
          <w:b/>
          <w:color w:val="548DD4" w:themeColor="text2" w:themeTint="99"/>
          <w:sz w:val="24"/>
          <w:szCs w:val="24"/>
          <w:lang w:eastAsia="ru-RU"/>
        </w:rPr>
        <w:t xml:space="preserve">Сроки, места и порядок регистрации на прохождение ГИА </w:t>
      </w:r>
    </w:p>
    <w:p w:rsidR="00F46FCD" w:rsidRPr="00350FBB" w:rsidRDefault="00F46FCD" w:rsidP="00F46FCD">
      <w:pPr>
        <w:spacing w:after="0" w:line="240" w:lineRule="auto"/>
        <w:ind w:firstLine="708"/>
        <w:jc w:val="center"/>
        <w:outlineLvl w:val="1"/>
        <w:rPr>
          <w:rFonts w:ascii="Times New Roman" w:eastAsia="Times New Roman" w:hAnsi="Times New Roman" w:cs="Times New Roman"/>
          <w:color w:val="548DD4" w:themeColor="text2" w:themeTint="99"/>
          <w:sz w:val="24"/>
          <w:szCs w:val="24"/>
          <w:lang w:eastAsia="ru-RU"/>
        </w:rPr>
      </w:pPr>
      <w:r w:rsidRPr="00350FBB">
        <w:rPr>
          <w:rFonts w:ascii="Times New Roman" w:eastAsia="Times New Roman" w:hAnsi="Times New Roman" w:cs="Times New Roman"/>
          <w:b/>
          <w:color w:val="548DD4" w:themeColor="text2" w:themeTint="99"/>
          <w:sz w:val="24"/>
          <w:szCs w:val="24"/>
          <w:lang w:eastAsia="ru-RU"/>
        </w:rPr>
        <w:t>по образовательным программам среднего общего образования</w:t>
      </w:r>
      <w:r w:rsidR="006D1904">
        <w:rPr>
          <w:rFonts w:ascii="Times New Roman" w:eastAsia="Times New Roman" w:hAnsi="Times New Roman" w:cs="Times New Roman"/>
          <w:b/>
          <w:color w:val="548DD4" w:themeColor="text2" w:themeTint="99"/>
          <w:sz w:val="24"/>
          <w:szCs w:val="24"/>
          <w:lang w:eastAsia="ru-RU"/>
        </w:rPr>
        <w:t xml:space="preserve"> в 2020</w:t>
      </w:r>
      <w:r w:rsidR="0096693E">
        <w:rPr>
          <w:rFonts w:ascii="Times New Roman" w:eastAsia="Times New Roman" w:hAnsi="Times New Roman" w:cs="Times New Roman"/>
          <w:b/>
          <w:color w:val="548DD4" w:themeColor="text2" w:themeTint="99"/>
          <w:sz w:val="24"/>
          <w:szCs w:val="24"/>
          <w:lang w:eastAsia="ru-RU"/>
        </w:rPr>
        <w:t xml:space="preserve"> году</w:t>
      </w:r>
    </w:p>
    <w:p w:rsidR="0096693E" w:rsidRPr="0096693E" w:rsidRDefault="0096693E" w:rsidP="0096693E">
      <w:pPr>
        <w:spacing w:after="0" w:line="240" w:lineRule="auto"/>
        <w:ind w:firstLine="708"/>
        <w:jc w:val="both"/>
        <w:outlineLvl w:val="1"/>
        <w:rPr>
          <w:rFonts w:ascii="Times New Roman" w:eastAsia="Times New Roman" w:hAnsi="Times New Roman" w:cs="Times New Roman"/>
          <w:b/>
          <w:bCs/>
          <w:color w:val="000000" w:themeColor="text1"/>
          <w:sz w:val="24"/>
          <w:szCs w:val="24"/>
          <w:lang w:eastAsia="ru-RU"/>
        </w:rPr>
      </w:pPr>
      <w:proofErr w:type="gramStart"/>
      <w:r w:rsidRPr="0096693E">
        <w:rPr>
          <w:rFonts w:ascii="Times New Roman" w:eastAsia="Times New Roman" w:hAnsi="Times New Roman" w:cs="Times New Roman"/>
          <w:b/>
          <w:bCs/>
          <w:color w:val="000000" w:themeColor="text1"/>
          <w:sz w:val="24"/>
          <w:szCs w:val="24"/>
          <w:lang w:eastAsia="ru-RU"/>
        </w:rPr>
        <w:t xml:space="preserve">Местом регистрации для участия в написании итогового сочинении (изложении) и прохождения  ГИА (в том числе – ЕГЭ) для обучающихся 11 класса </w:t>
      </w:r>
      <w:r w:rsidRPr="0096693E">
        <w:rPr>
          <w:rStyle w:val="a6"/>
          <w:rFonts w:ascii="Times New Roman" w:hAnsi="Times New Roman" w:cs="Times New Roman"/>
          <w:b/>
          <w:bCs/>
          <w:i w:val="0"/>
          <w:color w:val="000000" w:themeColor="text1"/>
          <w:sz w:val="24"/>
          <w:szCs w:val="24"/>
        </w:rPr>
        <w:t>МАОУ «</w:t>
      </w:r>
      <w:proofErr w:type="spellStart"/>
      <w:r w:rsidRPr="0096693E">
        <w:rPr>
          <w:rStyle w:val="a6"/>
          <w:rFonts w:ascii="Times New Roman" w:hAnsi="Times New Roman" w:cs="Times New Roman"/>
          <w:b/>
          <w:bCs/>
          <w:i w:val="0"/>
          <w:color w:val="000000" w:themeColor="text1"/>
          <w:sz w:val="24"/>
          <w:szCs w:val="24"/>
        </w:rPr>
        <w:t>Сатисская</w:t>
      </w:r>
      <w:proofErr w:type="spellEnd"/>
      <w:r w:rsidRPr="0096693E">
        <w:rPr>
          <w:rStyle w:val="a6"/>
          <w:rFonts w:ascii="Times New Roman" w:hAnsi="Times New Roman" w:cs="Times New Roman"/>
          <w:b/>
          <w:bCs/>
          <w:i w:val="0"/>
          <w:color w:val="000000" w:themeColor="text1"/>
          <w:sz w:val="24"/>
          <w:szCs w:val="24"/>
        </w:rPr>
        <w:t xml:space="preserve"> СШ» </w:t>
      </w:r>
      <w:r w:rsidRPr="0096693E">
        <w:rPr>
          <w:rFonts w:ascii="Times New Roman" w:eastAsia="Times New Roman" w:hAnsi="Times New Roman" w:cs="Times New Roman"/>
          <w:b/>
          <w:bCs/>
          <w:color w:val="000000" w:themeColor="text1"/>
          <w:sz w:val="24"/>
          <w:szCs w:val="24"/>
          <w:lang w:eastAsia="ru-RU"/>
        </w:rPr>
        <w:t xml:space="preserve">является школа.  </w:t>
      </w:r>
      <w:proofErr w:type="gramEnd"/>
    </w:p>
    <w:p w:rsidR="00F46FCD" w:rsidRPr="00350FBB" w:rsidRDefault="0096693E" w:rsidP="00493432">
      <w:pPr>
        <w:spacing w:after="0"/>
        <w:ind w:firstLine="708"/>
        <w:jc w:val="both"/>
        <w:rPr>
          <w:rFonts w:ascii="Times New Roman" w:hAnsi="Times New Roman" w:cs="Times New Roman"/>
          <w:sz w:val="24"/>
          <w:szCs w:val="24"/>
        </w:rPr>
      </w:pPr>
      <w:r>
        <w:rPr>
          <w:rFonts w:ascii="Times New Roman" w:hAnsi="Times New Roman" w:cs="Times New Roman"/>
          <w:sz w:val="24"/>
          <w:szCs w:val="24"/>
        </w:rPr>
        <w:t>М</w:t>
      </w:r>
      <w:r w:rsidRPr="00350FBB">
        <w:rPr>
          <w:rFonts w:ascii="Times New Roman" w:hAnsi="Times New Roman" w:cs="Times New Roman"/>
          <w:sz w:val="24"/>
          <w:szCs w:val="24"/>
        </w:rPr>
        <w:t xml:space="preserve">еста регистрации </w:t>
      </w:r>
      <w:r>
        <w:rPr>
          <w:rFonts w:ascii="Times New Roman" w:hAnsi="Times New Roman" w:cs="Times New Roman"/>
          <w:sz w:val="24"/>
          <w:szCs w:val="24"/>
        </w:rPr>
        <w:t xml:space="preserve">и </w:t>
      </w:r>
      <w:r w:rsidRPr="00350FBB">
        <w:rPr>
          <w:rFonts w:ascii="Times New Roman" w:hAnsi="Times New Roman" w:cs="Times New Roman"/>
          <w:sz w:val="24"/>
          <w:szCs w:val="24"/>
        </w:rPr>
        <w:t>формы заявлений граждан на участие в написании итогового сочинения (изложения),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w:t>
      </w:r>
      <w:r>
        <w:rPr>
          <w:rFonts w:ascii="Times New Roman" w:hAnsi="Times New Roman" w:cs="Times New Roman"/>
          <w:sz w:val="24"/>
          <w:szCs w:val="24"/>
        </w:rPr>
        <w:t>ерритории Нижегородской области</w:t>
      </w:r>
      <w:r w:rsidR="006D1904">
        <w:rPr>
          <w:rFonts w:ascii="Times New Roman" w:hAnsi="Times New Roman" w:cs="Times New Roman"/>
          <w:sz w:val="24"/>
          <w:szCs w:val="24"/>
        </w:rPr>
        <w:t xml:space="preserve"> определяются  и утверждаются</w:t>
      </w:r>
      <w:r w:rsidRPr="00350FBB">
        <w:rPr>
          <w:rFonts w:ascii="Times New Roman" w:hAnsi="Times New Roman" w:cs="Times New Roman"/>
          <w:sz w:val="24"/>
          <w:szCs w:val="24"/>
        </w:rPr>
        <w:t xml:space="preserve"> </w:t>
      </w:r>
      <w:r w:rsidR="00F46FCD" w:rsidRPr="00350FBB">
        <w:rPr>
          <w:rFonts w:ascii="Times New Roman" w:hAnsi="Times New Roman" w:cs="Times New Roman"/>
          <w:sz w:val="24"/>
          <w:szCs w:val="24"/>
        </w:rPr>
        <w:t>Приказом Министерства образования</w:t>
      </w:r>
      <w:r w:rsidR="001C0C5D">
        <w:rPr>
          <w:rFonts w:ascii="Times New Roman" w:hAnsi="Times New Roman" w:cs="Times New Roman"/>
          <w:sz w:val="24"/>
          <w:szCs w:val="24"/>
        </w:rPr>
        <w:t>, науки и молодежной политики Нижегородс</w:t>
      </w:r>
      <w:r w:rsidR="006D1904">
        <w:rPr>
          <w:rFonts w:ascii="Times New Roman" w:hAnsi="Times New Roman" w:cs="Times New Roman"/>
          <w:sz w:val="24"/>
          <w:szCs w:val="24"/>
        </w:rPr>
        <w:t>кой области</w:t>
      </w:r>
      <w:r w:rsidR="00F46FCD" w:rsidRPr="00350FBB">
        <w:rPr>
          <w:rFonts w:ascii="Times New Roman" w:hAnsi="Times New Roman" w:cs="Times New Roman"/>
          <w:sz w:val="24"/>
          <w:szCs w:val="24"/>
        </w:rPr>
        <w:t xml:space="preserve"> </w:t>
      </w:r>
    </w:p>
    <w:p w:rsidR="001C0C5D" w:rsidRDefault="00416B20" w:rsidP="00416B20">
      <w:pPr>
        <w:spacing w:after="0" w:line="240" w:lineRule="auto"/>
        <w:ind w:firstLine="708"/>
        <w:jc w:val="both"/>
        <w:outlineLvl w:val="1"/>
        <w:rPr>
          <w:rFonts w:ascii="Times New Roman" w:eastAsia="Times New Roman" w:hAnsi="Times New Roman" w:cs="Times New Roman"/>
          <w:sz w:val="24"/>
          <w:szCs w:val="24"/>
          <w:lang w:eastAsia="ru-RU"/>
        </w:rPr>
      </w:pPr>
      <w:r w:rsidRPr="00350FBB">
        <w:rPr>
          <w:rFonts w:ascii="Times New Roman" w:eastAsia="Times New Roman" w:hAnsi="Times New Roman" w:cs="Times New Roman"/>
          <w:sz w:val="24"/>
          <w:szCs w:val="24"/>
          <w:lang w:eastAsia="ru-RU"/>
        </w:rPr>
        <w:t xml:space="preserve">Бланки   заявлений и согласия на обработку персональных данных </w:t>
      </w:r>
      <w:r w:rsidR="001C3D51" w:rsidRPr="00350FBB">
        <w:rPr>
          <w:rFonts w:ascii="Times New Roman" w:eastAsia="Times New Roman" w:hAnsi="Times New Roman" w:cs="Times New Roman"/>
          <w:sz w:val="24"/>
          <w:szCs w:val="24"/>
          <w:lang w:eastAsia="ru-RU"/>
        </w:rPr>
        <w:t>необходимо</w:t>
      </w:r>
      <w:r w:rsidR="0096693E">
        <w:rPr>
          <w:rFonts w:ascii="Times New Roman" w:eastAsia="Times New Roman" w:hAnsi="Times New Roman" w:cs="Times New Roman"/>
          <w:sz w:val="24"/>
          <w:szCs w:val="24"/>
          <w:lang w:eastAsia="ru-RU"/>
        </w:rPr>
        <w:t xml:space="preserve"> получить  у заместителя директора по учебной работе.</w:t>
      </w:r>
      <w:r w:rsidRPr="00350FBB">
        <w:rPr>
          <w:rFonts w:ascii="Times New Roman" w:eastAsia="Times New Roman" w:hAnsi="Times New Roman" w:cs="Times New Roman"/>
          <w:sz w:val="24"/>
          <w:szCs w:val="24"/>
          <w:lang w:eastAsia="ru-RU"/>
        </w:rPr>
        <w:t xml:space="preserve"> Образцы бланков также доступны </w:t>
      </w:r>
      <w:r w:rsidR="001C0C5D">
        <w:rPr>
          <w:rFonts w:ascii="Times New Roman" w:eastAsia="Times New Roman" w:hAnsi="Times New Roman" w:cs="Times New Roman"/>
          <w:sz w:val="24"/>
          <w:szCs w:val="24"/>
          <w:lang w:eastAsia="ru-RU"/>
        </w:rPr>
        <w:t>на официальном сайте МАОУ «</w:t>
      </w:r>
      <w:proofErr w:type="spellStart"/>
      <w:r w:rsidR="001C0C5D">
        <w:rPr>
          <w:rFonts w:ascii="Times New Roman" w:eastAsia="Times New Roman" w:hAnsi="Times New Roman" w:cs="Times New Roman"/>
          <w:sz w:val="24"/>
          <w:szCs w:val="24"/>
          <w:lang w:eastAsia="ru-RU"/>
        </w:rPr>
        <w:t>Сатисская</w:t>
      </w:r>
      <w:proofErr w:type="spellEnd"/>
      <w:r w:rsidR="001C0C5D">
        <w:rPr>
          <w:rFonts w:ascii="Times New Roman" w:eastAsia="Times New Roman" w:hAnsi="Times New Roman" w:cs="Times New Roman"/>
          <w:sz w:val="24"/>
          <w:szCs w:val="24"/>
          <w:lang w:eastAsia="ru-RU"/>
        </w:rPr>
        <w:t xml:space="preserve"> СШ». </w:t>
      </w:r>
    </w:p>
    <w:p w:rsidR="00416B20" w:rsidRPr="00350FBB" w:rsidRDefault="00416B20" w:rsidP="00416B20">
      <w:pPr>
        <w:spacing w:after="0" w:line="240" w:lineRule="auto"/>
        <w:ind w:firstLine="708"/>
        <w:jc w:val="both"/>
        <w:outlineLvl w:val="1"/>
        <w:rPr>
          <w:rFonts w:ascii="Times New Roman" w:eastAsia="Times New Roman" w:hAnsi="Times New Roman" w:cs="Times New Roman"/>
          <w:sz w:val="24"/>
          <w:szCs w:val="24"/>
          <w:lang w:eastAsia="ru-RU"/>
        </w:rPr>
      </w:pPr>
      <w:r w:rsidRPr="00350FBB">
        <w:rPr>
          <w:rFonts w:ascii="Times New Roman" w:eastAsia="Times New Roman" w:hAnsi="Times New Roman" w:cs="Times New Roman"/>
          <w:sz w:val="24"/>
          <w:szCs w:val="24"/>
          <w:lang w:eastAsia="ru-RU"/>
        </w:rPr>
        <w:t xml:space="preserve">Заявления подаются обучающимися лично на основании документа, удостоверяющего их личность (паспорт),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w:t>
      </w:r>
    </w:p>
    <w:p w:rsidR="00416B20" w:rsidRPr="00350FBB" w:rsidRDefault="0096693E" w:rsidP="00416B2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 пн.- пт. 8.00 – 17.00, перерыв на обед 12.00-13.0</w:t>
      </w:r>
      <w:r w:rsidR="00416B20" w:rsidRPr="00350FB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(ул</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ира, д.2-В, методический кабинет</w:t>
      </w:r>
      <w:r w:rsidR="00493432" w:rsidRPr="00350FBB">
        <w:rPr>
          <w:rFonts w:ascii="Times New Roman" w:eastAsia="Times New Roman" w:hAnsi="Times New Roman" w:cs="Times New Roman"/>
          <w:sz w:val="24"/>
          <w:szCs w:val="24"/>
          <w:lang w:eastAsia="ru-RU"/>
        </w:rPr>
        <w:t>).</w:t>
      </w:r>
    </w:p>
    <w:p w:rsidR="00F46FCD" w:rsidRPr="00350FBB" w:rsidRDefault="00493432" w:rsidP="00493432">
      <w:pPr>
        <w:spacing w:after="0" w:line="240" w:lineRule="auto"/>
        <w:ind w:firstLine="708"/>
        <w:jc w:val="both"/>
        <w:rPr>
          <w:rFonts w:ascii="Times New Roman" w:eastAsia="Times New Roman" w:hAnsi="Times New Roman" w:cs="Times New Roman"/>
          <w:sz w:val="24"/>
          <w:szCs w:val="24"/>
          <w:lang w:eastAsia="ru-RU"/>
        </w:rPr>
      </w:pPr>
      <w:r w:rsidRPr="00350FBB">
        <w:rPr>
          <w:rFonts w:ascii="Times New Roman" w:eastAsia="Times New Roman" w:hAnsi="Times New Roman" w:cs="Times New Roman"/>
          <w:sz w:val="24"/>
          <w:szCs w:val="24"/>
          <w:lang w:eastAsia="ru-RU"/>
        </w:rPr>
        <w:t xml:space="preserve">По </w:t>
      </w:r>
      <w:r w:rsidR="0096693E">
        <w:rPr>
          <w:rFonts w:ascii="Times New Roman" w:eastAsia="Times New Roman" w:hAnsi="Times New Roman" w:cs="Times New Roman"/>
          <w:sz w:val="24"/>
          <w:szCs w:val="24"/>
          <w:lang w:eastAsia="ru-RU"/>
        </w:rPr>
        <w:t xml:space="preserve">всем </w:t>
      </w:r>
      <w:r w:rsidRPr="00350FBB">
        <w:rPr>
          <w:rFonts w:ascii="Times New Roman" w:eastAsia="Times New Roman" w:hAnsi="Times New Roman" w:cs="Times New Roman"/>
          <w:sz w:val="24"/>
          <w:szCs w:val="24"/>
          <w:lang w:eastAsia="ru-RU"/>
        </w:rPr>
        <w:t xml:space="preserve">вопросам, связанным с регистрацией </w:t>
      </w:r>
      <w:r w:rsidRPr="00350FBB">
        <w:rPr>
          <w:rFonts w:ascii="Times New Roman" w:hAnsi="Times New Roman" w:cs="Times New Roman"/>
          <w:sz w:val="24"/>
          <w:szCs w:val="24"/>
        </w:rPr>
        <w:t>на участие в написании итогового сочинения (изложения),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Вы можете обратиться к замес</w:t>
      </w:r>
      <w:r w:rsidR="0096693E">
        <w:rPr>
          <w:rFonts w:ascii="Times New Roman" w:hAnsi="Times New Roman" w:cs="Times New Roman"/>
          <w:sz w:val="24"/>
          <w:szCs w:val="24"/>
        </w:rPr>
        <w:t>ти</w:t>
      </w:r>
      <w:r w:rsidR="006D1904">
        <w:rPr>
          <w:rFonts w:ascii="Times New Roman" w:hAnsi="Times New Roman" w:cs="Times New Roman"/>
          <w:sz w:val="24"/>
          <w:szCs w:val="24"/>
        </w:rPr>
        <w:t>телю директора</w:t>
      </w:r>
      <w:r w:rsidR="0096693E">
        <w:rPr>
          <w:rFonts w:ascii="Times New Roman" w:hAnsi="Times New Roman" w:cs="Times New Roman"/>
          <w:sz w:val="24"/>
          <w:szCs w:val="24"/>
        </w:rPr>
        <w:t xml:space="preserve"> Пахомовой Л.М.</w:t>
      </w:r>
      <w:r w:rsidRPr="00350FBB">
        <w:rPr>
          <w:rFonts w:ascii="Times New Roman" w:hAnsi="Times New Roman" w:cs="Times New Roman"/>
          <w:sz w:val="24"/>
          <w:szCs w:val="24"/>
        </w:rPr>
        <w:t xml:space="preserve"> (</w:t>
      </w:r>
      <w:r w:rsidR="0096693E">
        <w:rPr>
          <w:rFonts w:ascii="Times New Roman" w:hAnsi="Times New Roman" w:cs="Times New Roman"/>
          <w:sz w:val="24"/>
          <w:szCs w:val="24"/>
        </w:rPr>
        <w:t>т. 8313925067</w:t>
      </w:r>
      <w:r w:rsidRPr="00350FBB">
        <w:rPr>
          <w:rFonts w:ascii="Times New Roman" w:hAnsi="Times New Roman" w:cs="Times New Roman"/>
          <w:sz w:val="24"/>
          <w:szCs w:val="24"/>
        </w:rPr>
        <w:t>).</w:t>
      </w:r>
    </w:p>
    <w:p w:rsidR="00F46FCD" w:rsidRPr="0096693E" w:rsidRDefault="00493432" w:rsidP="00493432">
      <w:pPr>
        <w:spacing w:after="0" w:line="240" w:lineRule="auto"/>
        <w:ind w:firstLine="708"/>
        <w:jc w:val="center"/>
        <w:outlineLvl w:val="1"/>
        <w:rPr>
          <w:rFonts w:ascii="Times New Roman" w:hAnsi="Times New Roman" w:cs="Times New Roman"/>
          <w:b/>
          <w:color w:val="000000" w:themeColor="text1"/>
          <w:sz w:val="24"/>
          <w:szCs w:val="24"/>
        </w:rPr>
      </w:pPr>
      <w:r w:rsidRPr="0096693E">
        <w:rPr>
          <w:rFonts w:ascii="Times New Roman" w:hAnsi="Times New Roman" w:cs="Times New Roman"/>
          <w:b/>
          <w:color w:val="000000" w:themeColor="text1"/>
          <w:sz w:val="24"/>
          <w:szCs w:val="24"/>
        </w:rPr>
        <w:t>Сроки подачи заявлений</w:t>
      </w:r>
    </w:p>
    <w:p w:rsidR="00F46FCD" w:rsidRPr="0096693E" w:rsidRDefault="00F46FCD" w:rsidP="00350FBB">
      <w:pPr>
        <w:pStyle w:val="2"/>
        <w:spacing w:before="0" w:beforeAutospacing="0" w:after="0" w:afterAutospacing="0"/>
        <w:jc w:val="center"/>
        <w:rPr>
          <w:sz w:val="24"/>
          <w:szCs w:val="24"/>
        </w:rPr>
      </w:pPr>
    </w:p>
    <w:tbl>
      <w:tblPr>
        <w:tblW w:w="10956" w:type="dxa"/>
        <w:tblInd w:w="102" w:type="dxa"/>
        <w:tblCellMar>
          <w:left w:w="0" w:type="dxa"/>
          <w:right w:w="0" w:type="dxa"/>
        </w:tblCellMar>
        <w:tblLook w:val="04A0"/>
      </w:tblPr>
      <w:tblGrid>
        <w:gridCol w:w="6395"/>
        <w:gridCol w:w="4561"/>
      </w:tblGrid>
      <w:tr w:rsidR="00F46FCD" w:rsidRPr="00350FBB" w:rsidTr="00A07196">
        <w:trPr>
          <w:trHeight w:val="393"/>
        </w:trPr>
        <w:tc>
          <w:tcPr>
            <w:tcW w:w="6395"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rsidP="00350FBB">
            <w:pPr>
              <w:pStyle w:val="a8"/>
              <w:spacing w:before="0" w:beforeAutospacing="0" w:after="0" w:afterAutospacing="0"/>
              <w:jc w:val="center"/>
              <w:rPr>
                <w:sz w:val="22"/>
                <w:szCs w:val="22"/>
              </w:rPr>
            </w:pPr>
            <w:r w:rsidRPr="00350FBB">
              <w:rPr>
                <w:b/>
                <w:bCs/>
                <w:sz w:val="22"/>
                <w:szCs w:val="22"/>
              </w:rPr>
              <w:t xml:space="preserve">Государственная итоговая аттестация (ГИА-11), </w:t>
            </w:r>
            <w:r w:rsidR="00350FBB" w:rsidRPr="00350FBB">
              <w:rPr>
                <w:b/>
                <w:bCs/>
                <w:sz w:val="22"/>
                <w:szCs w:val="22"/>
              </w:rPr>
              <w:t xml:space="preserve">в том числе </w:t>
            </w:r>
          </w:p>
          <w:p w:rsidR="00F46FCD" w:rsidRPr="00350FBB" w:rsidRDefault="00F46FCD" w:rsidP="00350FBB">
            <w:pPr>
              <w:pStyle w:val="a8"/>
              <w:spacing w:before="0" w:beforeAutospacing="0" w:after="0" w:afterAutospacing="0"/>
              <w:jc w:val="center"/>
              <w:rPr>
                <w:sz w:val="22"/>
                <w:szCs w:val="22"/>
              </w:rPr>
            </w:pPr>
            <w:r w:rsidRPr="00350FBB">
              <w:rPr>
                <w:b/>
                <w:bCs/>
                <w:sz w:val="22"/>
                <w:szCs w:val="22"/>
              </w:rPr>
              <w:t xml:space="preserve">в форме единого государственного экзамена (ЕГЭ) </w:t>
            </w:r>
          </w:p>
          <w:p w:rsidR="00F46FCD" w:rsidRPr="00350FBB" w:rsidRDefault="00F46FCD" w:rsidP="00350FBB">
            <w:pPr>
              <w:pStyle w:val="a8"/>
              <w:spacing w:before="0" w:beforeAutospacing="0" w:after="0" w:afterAutospacing="0"/>
              <w:jc w:val="center"/>
            </w:pPr>
            <w:r w:rsidRPr="00350FBB">
              <w:rPr>
                <w:b/>
                <w:bCs/>
                <w:sz w:val="22"/>
                <w:szCs w:val="22"/>
              </w:rPr>
              <w:t>и государственного выпускного экзамена (ГВЭ-11),</w:t>
            </w:r>
          </w:p>
        </w:tc>
        <w:tc>
          <w:tcPr>
            <w:tcW w:w="456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F46FCD" w:rsidRPr="00350FBB" w:rsidRDefault="00F46FCD" w:rsidP="00350FBB">
            <w:pPr>
              <w:pStyle w:val="a8"/>
              <w:spacing w:before="0" w:beforeAutospacing="0" w:after="0" w:afterAutospacing="0"/>
              <w:jc w:val="center"/>
            </w:pPr>
            <w:r w:rsidRPr="00350FBB">
              <w:rPr>
                <w:b/>
                <w:bCs/>
              </w:rPr>
              <w:t>Место регистрации</w:t>
            </w:r>
          </w:p>
        </w:tc>
      </w:tr>
      <w:tr w:rsidR="00F46FCD" w:rsidRPr="00350FBB" w:rsidTr="00A07196">
        <w:trPr>
          <w:trHeight w:val="302"/>
        </w:trPr>
        <w:tc>
          <w:tcPr>
            <w:tcW w:w="1095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rsidP="00350FBB">
            <w:pPr>
              <w:pStyle w:val="a8"/>
              <w:spacing w:before="0" w:beforeAutospacing="0" w:after="0" w:afterAutospacing="0"/>
              <w:jc w:val="center"/>
            </w:pPr>
            <w:r w:rsidRPr="00350FBB">
              <w:rPr>
                <w:b/>
                <w:bCs/>
                <w:i/>
                <w:iCs/>
                <w:u w:val="single"/>
              </w:rPr>
              <w:t>Досрочный (март-апрель) и основной (май-июнь) периоды проведения ГИА-11</w:t>
            </w:r>
          </w:p>
          <w:p w:rsidR="00F46FCD" w:rsidRPr="00350FBB" w:rsidRDefault="00F46FCD" w:rsidP="00350FBB">
            <w:pPr>
              <w:pStyle w:val="a8"/>
              <w:spacing w:before="0" w:beforeAutospacing="0" w:after="0" w:afterAutospacing="0"/>
              <w:jc w:val="center"/>
            </w:pPr>
            <w:r w:rsidRPr="0096693E">
              <w:rPr>
                <w:b/>
                <w:bCs/>
                <w:color w:val="FF0000"/>
              </w:rPr>
              <w:t xml:space="preserve">Срок подачи заявлений – </w:t>
            </w:r>
            <w:r w:rsidR="001C0C5D">
              <w:rPr>
                <w:b/>
                <w:bCs/>
                <w:color w:val="FF0000"/>
                <w:u w:val="single"/>
              </w:rPr>
              <w:t>до 1 февраля 2019</w:t>
            </w:r>
            <w:r w:rsidRPr="0096693E">
              <w:rPr>
                <w:b/>
                <w:bCs/>
                <w:color w:val="FF0000"/>
                <w:u w:val="single"/>
              </w:rPr>
              <w:t xml:space="preserve"> года</w:t>
            </w:r>
          </w:p>
        </w:tc>
      </w:tr>
      <w:tr w:rsidR="00F46FCD" w:rsidRPr="00350FBB" w:rsidTr="00A07196">
        <w:trPr>
          <w:trHeight w:val="998"/>
        </w:trPr>
        <w:tc>
          <w:tcPr>
            <w:tcW w:w="6395"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rsidP="00350FBB">
            <w:pPr>
              <w:pStyle w:val="a8"/>
              <w:spacing w:before="0" w:beforeAutospacing="0" w:after="0" w:afterAutospacing="0"/>
            </w:pPr>
            <w:r w:rsidRPr="00350FBB">
              <w:t xml:space="preserve">1. обучающиеся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Pr="00350FBB">
              <w:rPr>
                <w:b/>
                <w:bCs/>
              </w:rPr>
              <w:t>(обучающиеся 11(12)-х классов образовательных организаций);</w:t>
            </w:r>
          </w:p>
          <w:p w:rsidR="00F46FCD" w:rsidRPr="00350FBB" w:rsidRDefault="00F46FCD" w:rsidP="00350FBB">
            <w:pPr>
              <w:pStyle w:val="a8"/>
              <w:spacing w:before="0" w:beforeAutospacing="0" w:after="0" w:afterAutospacing="0"/>
            </w:pPr>
            <w:r w:rsidRPr="00350FBB">
              <w:t xml:space="preserve">2. обучающиеся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 завершившие освоение учебного предмета в предпоследний год обучения </w:t>
            </w:r>
            <w:r w:rsidRPr="00350FBB">
              <w:rPr>
                <w:b/>
                <w:bCs/>
              </w:rPr>
              <w:t>(обучающиеся 10-х классов образовательных организаций);</w:t>
            </w:r>
          </w:p>
          <w:p w:rsidR="00F46FCD" w:rsidRPr="00350FBB" w:rsidRDefault="00F46FCD" w:rsidP="00350FBB">
            <w:pPr>
              <w:pStyle w:val="a8"/>
              <w:spacing w:before="0" w:beforeAutospacing="0" w:after="0" w:afterAutospacing="0"/>
            </w:pPr>
            <w:proofErr w:type="gramStart"/>
            <w:r w:rsidRPr="00350FBB">
              <w:t xml:space="preserve">3. обучающиеся организаций, осуществляющих образовательную деятельность по не имеющим государственную аккредитацию образовательным программам среднего общего образования, а также осваивающих образовательные программы среднего общего образования в форме самообразования или семейного образования </w:t>
            </w:r>
            <w:r w:rsidRPr="00350FBB">
              <w:rPr>
                <w:b/>
                <w:bCs/>
              </w:rPr>
              <w:t>(экстерны).</w:t>
            </w:r>
            <w:proofErr w:type="gramEnd"/>
          </w:p>
          <w:p w:rsidR="00F46FCD" w:rsidRPr="00350FBB" w:rsidRDefault="00F46FCD" w:rsidP="00350FBB">
            <w:pPr>
              <w:pStyle w:val="a8"/>
              <w:spacing w:before="0" w:beforeAutospacing="0" w:after="0" w:afterAutospacing="0"/>
            </w:pPr>
            <w:r w:rsidRPr="00350FBB">
              <w:t> </w:t>
            </w:r>
          </w:p>
        </w:tc>
        <w:tc>
          <w:tcPr>
            <w:tcW w:w="4561" w:type="dxa"/>
            <w:tcBorders>
              <w:top w:val="nil"/>
              <w:left w:val="nil"/>
              <w:bottom w:val="single" w:sz="8" w:space="0" w:color="auto"/>
              <w:right w:val="single" w:sz="8" w:space="0" w:color="auto"/>
            </w:tcBorders>
            <w:tcMar>
              <w:top w:w="75" w:type="dxa"/>
              <w:left w:w="0" w:type="dxa"/>
              <w:bottom w:w="75" w:type="dxa"/>
              <w:right w:w="0" w:type="dxa"/>
            </w:tcMar>
            <w:hideMark/>
          </w:tcPr>
          <w:p w:rsidR="00F46FCD" w:rsidRPr="00350FBB" w:rsidRDefault="00F46FCD" w:rsidP="00350FBB">
            <w:pPr>
              <w:pStyle w:val="a8"/>
              <w:spacing w:before="0" w:beforeAutospacing="0" w:after="0" w:afterAutospacing="0"/>
            </w:pPr>
            <w:r w:rsidRPr="00350FBB">
              <w:t>образовательные организации,                    в которых обучающиеся осваивают образовательные программы среднего общего образования </w:t>
            </w:r>
            <w:r w:rsidRPr="00350FBB">
              <w:rPr>
                <w:b/>
                <w:bCs/>
              </w:rPr>
              <w:t>(по месту обучения);</w:t>
            </w:r>
          </w:p>
          <w:p w:rsidR="00F46FCD" w:rsidRPr="00350FBB" w:rsidRDefault="00F46FCD" w:rsidP="00350FBB">
            <w:pPr>
              <w:pStyle w:val="a8"/>
              <w:spacing w:before="0" w:beforeAutospacing="0" w:after="0" w:afterAutospacing="0"/>
            </w:pPr>
            <w:r w:rsidRPr="00350FBB">
              <w:t xml:space="preserve">образовательные организации, в которых обучающиеся завершили освоение образовательной программы среднего общего образования по отдельному учебному предмету в предпоследний год обучения </w:t>
            </w:r>
            <w:r w:rsidRPr="00350FBB">
              <w:rPr>
                <w:b/>
                <w:bCs/>
              </w:rPr>
              <w:t>(по месту обучения);</w:t>
            </w:r>
          </w:p>
          <w:p w:rsidR="00F46FCD" w:rsidRPr="00350FBB" w:rsidRDefault="00F46FCD" w:rsidP="00350FBB">
            <w:pPr>
              <w:pStyle w:val="a8"/>
              <w:spacing w:before="0" w:beforeAutospacing="0" w:after="0" w:afterAutospacing="0"/>
            </w:pPr>
            <w:r w:rsidRPr="00350FBB">
              <w:t> </w:t>
            </w:r>
          </w:p>
          <w:p w:rsidR="00F46FCD" w:rsidRPr="00350FBB" w:rsidRDefault="00F46FCD" w:rsidP="00350FBB">
            <w:pPr>
              <w:pStyle w:val="a8"/>
              <w:spacing w:before="0" w:beforeAutospacing="0" w:after="0" w:afterAutospacing="0"/>
            </w:pPr>
            <w:r w:rsidRPr="00350FBB">
              <w:t xml:space="preserve">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в которых обучающиеся будут проходить  ГИА-11 экстерном </w:t>
            </w:r>
            <w:r w:rsidRPr="00350FBB">
              <w:rPr>
                <w:b/>
                <w:bCs/>
              </w:rPr>
              <w:t>(по месту обучения экстерна)</w:t>
            </w:r>
            <w:r w:rsidRPr="00350FBB">
              <w:t>.</w:t>
            </w:r>
          </w:p>
        </w:tc>
      </w:tr>
      <w:tr w:rsidR="00F46FCD" w:rsidRPr="00350FBB" w:rsidTr="00A07196">
        <w:trPr>
          <w:trHeight w:val="341"/>
        </w:trPr>
        <w:tc>
          <w:tcPr>
            <w:tcW w:w="6395"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pPr>
              <w:pStyle w:val="listparagraph"/>
            </w:pPr>
            <w:r w:rsidRPr="00350FBB">
              <w:t xml:space="preserve">4. Лица, допущенные к ГИА-11 в предыдущие годы, но не прошедшие ГИА-11 или получившие на ГИА-11 неудовлетворительные результаты более чем по одному обязательному учебному предмету, либо получивших </w:t>
            </w:r>
            <w:r w:rsidRPr="00350FBB">
              <w:lastRenderedPageBreak/>
              <w:t>повторно неудовлетворительный результат по одному из обязательных предметов на ГИА-11 в дополнительные сроки (лица со справкой об обучении).</w:t>
            </w:r>
          </w:p>
        </w:tc>
        <w:tc>
          <w:tcPr>
            <w:tcW w:w="4561" w:type="dxa"/>
            <w:tcBorders>
              <w:top w:val="nil"/>
              <w:left w:val="nil"/>
              <w:bottom w:val="single" w:sz="8" w:space="0" w:color="auto"/>
              <w:right w:val="single" w:sz="8" w:space="0" w:color="auto"/>
            </w:tcBorders>
            <w:tcMar>
              <w:top w:w="75" w:type="dxa"/>
              <w:left w:w="0" w:type="dxa"/>
              <w:bottom w:w="75" w:type="dxa"/>
              <w:right w:w="0" w:type="dxa"/>
            </w:tcMar>
            <w:hideMark/>
          </w:tcPr>
          <w:p w:rsidR="00F46FCD" w:rsidRPr="00350FBB" w:rsidRDefault="00F46FCD">
            <w:pPr>
              <w:pStyle w:val="a8"/>
            </w:pPr>
            <w:r w:rsidRPr="00350FBB">
              <w:lastRenderedPageBreak/>
              <w:t xml:space="preserve">образовательные организации,                     в которых лица со справкой об обучении восстанавливаются на срок необходимый для прохождения ГИА-11 </w:t>
            </w:r>
            <w:r w:rsidRPr="00350FBB">
              <w:rPr>
                <w:b/>
                <w:bCs/>
              </w:rPr>
              <w:t xml:space="preserve">(по месту </w:t>
            </w:r>
            <w:r w:rsidRPr="00350FBB">
              <w:rPr>
                <w:b/>
                <w:bCs/>
              </w:rPr>
              <w:lastRenderedPageBreak/>
              <w:t>обучения лица со справкой об обучении).</w:t>
            </w:r>
          </w:p>
        </w:tc>
      </w:tr>
      <w:tr w:rsidR="00F46FCD" w:rsidRPr="00350FBB" w:rsidTr="00A07196">
        <w:trPr>
          <w:trHeight w:val="582"/>
        </w:trPr>
        <w:tc>
          <w:tcPr>
            <w:tcW w:w="1095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rsidP="00350FBB">
            <w:pPr>
              <w:pStyle w:val="a8"/>
              <w:spacing w:before="0" w:beforeAutospacing="0" w:after="0" w:afterAutospacing="0"/>
              <w:jc w:val="center"/>
            </w:pPr>
            <w:r w:rsidRPr="00350FBB">
              <w:rPr>
                <w:b/>
                <w:bCs/>
                <w:i/>
                <w:iCs/>
                <w:u w:val="single"/>
              </w:rPr>
              <w:lastRenderedPageBreak/>
              <w:t xml:space="preserve">Дополнительный период проведения ГИА-11 (сентябрьские сроки) </w:t>
            </w:r>
          </w:p>
          <w:p w:rsidR="00F46FCD" w:rsidRPr="00350FBB" w:rsidRDefault="00F46FCD" w:rsidP="00350FBB">
            <w:pPr>
              <w:pStyle w:val="a8"/>
              <w:spacing w:before="0" w:beforeAutospacing="0" w:after="0" w:afterAutospacing="0"/>
              <w:jc w:val="center"/>
            </w:pPr>
            <w:r w:rsidRPr="00350FBB">
              <w:rPr>
                <w:b/>
                <w:bCs/>
              </w:rPr>
              <w:t xml:space="preserve">Срок подачи заявлений – не </w:t>
            </w:r>
            <w:proofErr w:type="gramStart"/>
            <w:r w:rsidRPr="00350FBB">
              <w:rPr>
                <w:b/>
                <w:bCs/>
              </w:rPr>
              <w:t>позднее</w:t>
            </w:r>
            <w:proofErr w:type="gramEnd"/>
            <w:r w:rsidRPr="00350FBB">
              <w:rPr>
                <w:b/>
                <w:bCs/>
              </w:rPr>
              <w:t xml:space="preserve"> чем за две недели до начала дополнительного периода</w:t>
            </w:r>
          </w:p>
        </w:tc>
      </w:tr>
      <w:tr w:rsidR="00F46FCD" w:rsidRPr="00350FBB" w:rsidTr="00A07196">
        <w:trPr>
          <w:trHeight w:val="998"/>
        </w:trPr>
        <w:tc>
          <w:tcPr>
            <w:tcW w:w="6395"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F46FCD" w:rsidRPr="00350FBB" w:rsidRDefault="00F46FCD">
            <w:pPr>
              <w:pStyle w:val="a8"/>
            </w:pPr>
            <w:r w:rsidRPr="00350FBB">
              <w:t xml:space="preserve">1. Обучающиеся, не прошедшие ГИА-11 или получившие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ГИА-11 в дополнительные сроки </w:t>
            </w:r>
            <w:r w:rsidRPr="00350FBB">
              <w:rPr>
                <w:b/>
                <w:bCs/>
              </w:rPr>
              <w:t>(лица со справкой об обучении).</w:t>
            </w:r>
          </w:p>
        </w:tc>
        <w:tc>
          <w:tcPr>
            <w:tcW w:w="4561" w:type="dxa"/>
            <w:tcBorders>
              <w:top w:val="nil"/>
              <w:left w:val="nil"/>
              <w:bottom w:val="single" w:sz="8" w:space="0" w:color="auto"/>
              <w:right w:val="single" w:sz="8" w:space="0" w:color="auto"/>
            </w:tcBorders>
            <w:tcMar>
              <w:top w:w="75" w:type="dxa"/>
              <w:left w:w="0" w:type="dxa"/>
              <w:bottom w:w="75" w:type="dxa"/>
              <w:right w:w="0" w:type="dxa"/>
            </w:tcMar>
            <w:hideMark/>
          </w:tcPr>
          <w:p w:rsidR="00F46FCD" w:rsidRPr="00350FBB" w:rsidRDefault="00F46FCD">
            <w:pPr>
              <w:pStyle w:val="a8"/>
            </w:pPr>
            <w:r w:rsidRPr="00350FBB">
              <w:t>образовательные организации, в которых лица со справкой  об обучени</w:t>
            </w:r>
            <w:r w:rsidR="00FF3F0B">
              <w:t>и</w:t>
            </w:r>
            <w:bookmarkStart w:id="0" w:name="_GoBack"/>
            <w:bookmarkEnd w:id="0"/>
            <w:r w:rsidRPr="00350FBB">
              <w:t xml:space="preserve"> восстанавливаются на срок необходимый для прохождения ГИА-11 </w:t>
            </w:r>
            <w:r w:rsidRPr="00350FBB">
              <w:rPr>
                <w:b/>
                <w:bCs/>
              </w:rPr>
              <w:t>(по месту обучения лица со справкой об обучении).</w:t>
            </w:r>
          </w:p>
        </w:tc>
      </w:tr>
    </w:tbl>
    <w:p w:rsidR="00F46FCD" w:rsidRDefault="00F46FCD" w:rsidP="00F46FCD">
      <w:pPr>
        <w:jc w:val="both"/>
      </w:pPr>
      <w:r>
        <w:t> </w:t>
      </w:r>
    </w:p>
    <w:sectPr w:rsidR="00F46FCD" w:rsidSect="00350FBB">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0EC"/>
    <w:rsid w:val="00016668"/>
    <w:rsid w:val="00084D60"/>
    <w:rsid w:val="001A6E90"/>
    <w:rsid w:val="001C0C5D"/>
    <w:rsid w:val="001C3D51"/>
    <w:rsid w:val="002D72D1"/>
    <w:rsid w:val="00350FBB"/>
    <w:rsid w:val="003C4C72"/>
    <w:rsid w:val="0041035F"/>
    <w:rsid w:val="00416B20"/>
    <w:rsid w:val="00493432"/>
    <w:rsid w:val="005B49B7"/>
    <w:rsid w:val="006047E9"/>
    <w:rsid w:val="006D1904"/>
    <w:rsid w:val="006F6742"/>
    <w:rsid w:val="007A7A58"/>
    <w:rsid w:val="007F2ED2"/>
    <w:rsid w:val="00811508"/>
    <w:rsid w:val="00853E71"/>
    <w:rsid w:val="008664E7"/>
    <w:rsid w:val="008828CA"/>
    <w:rsid w:val="0091551F"/>
    <w:rsid w:val="009409FB"/>
    <w:rsid w:val="0096693E"/>
    <w:rsid w:val="009C6A4A"/>
    <w:rsid w:val="00A07196"/>
    <w:rsid w:val="00AE3C4E"/>
    <w:rsid w:val="00CD1A66"/>
    <w:rsid w:val="00DC47A8"/>
    <w:rsid w:val="00E81892"/>
    <w:rsid w:val="00E960EC"/>
    <w:rsid w:val="00F21EF9"/>
    <w:rsid w:val="00F46FCD"/>
    <w:rsid w:val="00FF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D1"/>
  </w:style>
  <w:style w:type="paragraph" w:styleId="1">
    <w:name w:val="heading 1"/>
    <w:basedOn w:val="a"/>
    <w:next w:val="a"/>
    <w:link w:val="10"/>
    <w:uiPriority w:val="9"/>
    <w:qFormat/>
    <w:rsid w:val="00F4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6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0E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047E9"/>
    <w:rPr>
      <w:color w:val="0000FF" w:themeColor="hyperlink"/>
      <w:u w:val="single"/>
    </w:rPr>
  </w:style>
  <w:style w:type="paragraph" w:styleId="a4">
    <w:name w:val="Balloon Text"/>
    <w:basedOn w:val="a"/>
    <w:link w:val="a5"/>
    <w:uiPriority w:val="99"/>
    <w:semiHidden/>
    <w:unhideWhenUsed/>
    <w:rsid w:val="00882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8CA"/>
    <w:rPr>
      <w:rFonts w:ascii="Tahoma" w:hAnsi="Tahoma" w:cs="Tahoma"/>
      <w:sz w:val="16"/>
      <w:szCs w:val="16"/>
    </w:rPr>
  </w:style>
  <w:style w:type="character" w:styleId="a6">
    <w:name w:val="Emphasis"/>
    <w:basedOn w:val="a0"/>
    <w:uiPriority w:val="20"/>
    <w:qFormat/>
    <w:rsid w:val="0041035F"/>
    <w:rPr>
      <w:i/>
      <w:iCs/>
    </w:rPr>
  </w:style>
  <w:style w:type="table" w:styleId="a7">
    <w:name w:val="Table Grid"/>
    <w:basedOn w:val="a1"/>
    <w:uiPriority w:val="59"/>
    <w:rsid w:val="0094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6FCD"/>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F46FCD"/>
    <w:rPr>
      <w:b/>
      <w:bCs/>
    </w:rPr>
  </w:style>
  <w:style w:type="paragraph" w:customStyle="1" w:styleId="listparagraph">
    <w:name w:val="listparagraph"/>
    <w:basedOn w:val="a"/>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6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0E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047E9"/>
    <w:rPr>
      <w:color w:val="0000FF" w:themeColor="hyperlink"/>
      <w:u w:val="single"/>
    </w:rPr>
  </w:style>
  <w:style w:type="paragraph" w:styleId="a4">
    <w:name w:val="Balloon Text"/>
    <w:basedOn w:val="a"/>
    <w:link w:val="a5"/>
    <w:uiPriority w:val="99"/>
    <w:semiHidden/>
    <w:unhideWhenUsed/>
    <w:rsid w:val="00882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8CA"/>
    <w:rPr>
      <w:rFonts w:ascii="Tahoma" w:hAnsi="Tahoma" w:cs="Tahoma"/>
      <w:sz w:val="16"/>
      <w:szCs w:val="16"/>
    </w:rPr>
  </w:style>
  <w:style w:type="character" w:styleId="a6">
    <w:name w:val="Emphasis"/>
    <w:basedOn w:val="a0"/>
    <w:uiPriority w:val="20"/>
    <w:qFormat/>
    <w:rsid w:val="0041035F"/>
    <w:rPr>
      <w:i/>
      <w:iCs/>
    </w:rPr>
  </w:style>
  <w:style w:type="table" w:styleId="a7">
    <w:name w:val="Table Grid"/>
    <w:basedOn w:val="a1"/>
    <w:uiPriority w:val="59"/>
    <w:rsid w:val="0094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6FCD"/>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F46FCD"/>
    <w:rPr>
      <w:b/>
      <w:bCs/>
    </w:rPr>
  </w:style>
  <w:style w:type="paragraph" w:customStyle="1" w:styleId="listparagraph">
    <w:name w:val="listparagraph"/>
    <w:basedOn w:val="a"/>
    <w:rsid w:val="00F46F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32552">
      <w:bodyDiv w:val="1"/>
      <w:marLeft w:val="0"/>
      <w:marRight w:val="0"/>
      <w:marTop w:val="0"/>
      <w:marBottom w:val="0"/>
      <w:divBdr>
        <w:top w:val="none" w:sz="0" w:space="0" w:color="auto"/>
        <w:left w:val="none" w:sz="0" w:space="0" w:color="auto"/>
        <w:bottom w:val="none" w:sz="0" w:space="0" w:color="auto"/>
        <w:right w:val="none" w:sz="0" w:space="0" w:color="auto"/>
      </w:divBdr>
    </w:div>
    <w:div w:id="220216155">
      <w:bodyDiv w:val="1"/>
      <w:marLeft w:val="0"/>
      <w:marRight w:val="0"/>
      <w:marTop w:val="0"/>
      <w:marBottom w:val="0"/>
      <w:divBdr>
        <w:top w:val="none" w:sz="0" w:space="0" w:color="auto"/>
        <w:left w:val="none" w:sz="0" w:space="0" w:color="auto"/>
        <w:bottom w:val="none" w:sz="0" w:space="0" w:color="auto"/>
        <w:right w:val="none" w:sz="0" w:space="0" w:color="auto"/>
      </w:divBdr>
      <w:divsChild>
        <w:div w:id="1037002503">
          <w:marLeft w:val="0"/>
          <w:marRight w:val="0"/>
          <w:marTop w:val="0"/>
          <w:marBottom w:val="0"/>
          <w:divBdr>
            <w:top w:val="none" w:sz="0" w:space="0" w:color="auto"/>
            <w:left w:val="none" w:sz="0" w:space="0" w:color="auto"/>
            <w:bottom w:val="none" w:sz="0" w:space="0" w:color="auto"/>
            <w:right w:val="none" w:sz="0" w:space="0" w:color="auto"/>
          </w:divBdr>
        </w:div>
      </w:divsChild>
    </w:div>
    <w:div w:id="1688407153">
      <w:bodyDiv w:val="1"/>
      <w:marLeft w:val="0"/>
      <w:marRight w:val="0"/>
      <w:marTop w:val="0"/>
      <w:marBottom w:val="0"/>
      <w:divBdr>
        <w:top w:val="none" w:sz="0" w:space="0" w:color="auto"/>
        <w:left w:val="none" w:sz="0" w:space="0" w:color="auto"/>
        <w:bottom w:val="none" w:sz="0" w:space="0" w:color="auto"/>
        <w:right w:val="none" w:sz="0" w:space="0" w:color="auto"/>
      </w:divBdr>
      <w:divsChild>
        <w:div w:id="1386371755">
          <w:marLeft w:val="0"/>
          <w:marRight w:val="0"/>
          <w:marTop w:val="0"/>
          <w:marBottom w:val="0"/>
          <w:divBdr>
            <w:top w:val="none" w:sz="0" w:space="0" w:color="auto"/>
            <w:left w:val="none" w:sz="0" w:space="0" w:color="auto"/>
            <w:bottom w:val="none" w:sz="0" w:space="0" w:color="auto"/>
            <w:right w:val="none" w:sz="0" w:space="0" w:color="auto"/>
          </w:divBdr>
          <w:divsChild>
            <w:div w:id="1688559211">
              <w:marLeft w:val="0"/>
              <w:marRight w:val="0"/>
              <w:marTop w:val="0"/>
              <w:marBottom w:val="0"/>
              <w:divBdr>
                <w:top w:val="none" w:sz="0" w:space="0" w:color="auto"/>
                <w:left w:val="none" w:sz="0" w:space="0" w:color="auto"/>
                <w:bottom w:val="none" w:sz="0" w:space="0" w:color="auto"/>
                <w:right w:val="none" w:sz="0" w:space="0" w:color="auto"/>
              </w:divBdr>
            </w:div>
            <w:div w:id="1221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8317">
      <w:bodyDiv w:val="1"/>
      <w:marLeft w:val="0"/>
      <w:marRight w:val="0"/>
      <w:marTop w:val="0"/>
      <w:marBottom w:val="0"/>
      <w:divBdr>
        <w:top w:val="none" w:sz="0" w:space="0" w:color="auto"/>
        <w:left w:val="none" w:sz="0" w:space="0" w:color="auto"/>
        <w:bottom w:val="none" w:sz="0" w:space="0" w:color="auto"/>
        <w:right w:val="none" w:sz="0" w:space="0" w:color="auto"/>
      </w:divBdr>
      <w:divsChild>
        <w:div w:id="130102487">
          <w:marLeft w:val="0"/>
          <w:marRight w:val="0"/>
          <w:marTop w:val="0"/>
          <w:marBottom w:val="0"/>
          <w:divBdr>
            <w:top w:val="none" w:sz="0" w:space="0" w:color="auto"/>
            <w:left w:val="none" w:sz="0" w:space="0" w:color="auto"/>
            <w:bottom w:val="none" w:sz="0" w:space="0" w:color="auto"/>
            <w:right w:val="none" w:sz="0" w:space="0" w:color="auto"/>
          </w:divBdr>
        </w:div>
        <w:div w:id="880172006">
          <w:marLeft w:val="0"/>
          <w:marRight w:val="0"/>
          <w:marTop w:val="0"/>
          <w:marBottom w:val="0"/>
          <w:divBdr>
            <w:top w:val="none" w:sz="0" w:space="0" w:color="auto"/>
            <w:left w:val="none" w:sz="0" w:space="0" w:color="auto"/>
            <w:bottom w:val="none" w:sz="0" w:space="0" w:color="auto"/>
            <w:right w:val="none" w:sz="0" w:space="0" w:color="auto"/>
          </w:divBdr>
        </w:div>
        <w:div w:id="390688920">
          <w:marLeft w:val="0"/>
          <w:marRight w:val="0"/>
          <w:marTop w:val="0"/>
          <w:marBottom w:val="0"/>
          <w:divBdr>
            <w:top w:val="none" w:sz="0" w:space="0" w:color="auto"/>
            <w:left w:val="none" w:sz="0" w:space="0" w:color="auto"/>
            <w:bottom w:val="none" w:sz="0" w:space="0" w:color="auto"/>
            <w:right w:val="none" w:sz="0" w:space="0" w:color="auto"/>
          </w:divBdr>
        </w:div>
        <w:div w:id="461926051">
          <w:marLeft w:val="0"/>
          <w:marRight w:val="0"/>
          <w:marTop w:val="0"/>
          <w:marBottom w:val="0"/>
          <w:divBdr>
            <w:top w:val="none" w:sz="0" w:space="0" w:color="auto"/>
            <w:left w:val="none" w:sz="0" w:space="0" w:color="auto"/>
            <w:bottom w:val="none" w:sz="0" w:space="0" w:color="auto"/>
            <w:right w:val="none" w:sz="0" w:space="0" w:color="auto"/>
          </w:divBdr>
        </w:div>
        <w:div w:id="257566894">
          <w:marLeft w:val="0"/>
          <w:marRight w:val="0"/>
          <w:marTop w:val="0"/>
          <w:marBottom w:val="0"/>
          <w:divBdr>
            <w:top w:val="none" w:sz="0" w:space="0" w:color="auto"/>
            <w:left w:val="none" w:sz="0" w:space="0" w:color="auto"/>
            <w:bottom w:val="none" w:sz="0" w:space="0" w:color="auto"/>
            <w:right w:val="none" w:sz="0" w:space="0" w:color="auto"/>
          </w:divBdr>
        </w:div>
        <w:div w:id="677122147">
          <w:marLeft w:val="0"/>
          <w:marRight w:val="0"/>
          <w:marTop w:val="0"/>
          <w:marBottom w:val="0"/>
          <w:divBdr>
            <w:top w:val="none" w:sz="0" w:space="0" w:color="auto"/>
            <w:left w:val="none" w:sz="0" w:space="0" w:color="auto"/>
            <w:bottom w:val="none" w:sz="0" w:space="0" w:color="auto"/>
            <w:right w:val="none" w:sz="0" w:space="0" w:color="auto"/>
          </w:divBdr>
        </w:div>
        <w:div w:id="730034162">
          <w:marLeft w:val="0"/>
          <w:marRight w:val="0"/>
          <w:marTop w:val="0"/>
          <w:marBottom w:val="0"/>
          <w:divBdr>
            <w:top w:val="none" w:sz="0" w:space="0" w:color="auto"/>
            <w:left w:val="none" w:sz="0" w:space="0" w:color="auto"/>
            <w:bottom w:val="none" w:sz="0" w:space="0" w:color="auto"/>
            <w:right w:val="none" w:sz="0" w:space="0" w:color="auto"/>
          </w:divBdr>
        </w:div>
        <w:div w:id="1274901170">
          <w:marLeft w:val="0"/>
          <w:marRight w:val="0"/>
          <w:marTop w:val="0"/>
          <w:marBottom w:val="0"/>
          <w:divBdr>
            <w:top w:val="none" w:sz="0" w:space="0" w:color="auto"/>
            <w:left w:val="none" w:sz="0" w:space="0" w:color="auto"/>
            <w:bottom w:val="none" w:sz="0" w:space="0" w:color="auto"/>
            <w:right w:val="none" w:sz="0" w:space="0" w:color="auto"/>
          </w:divBdr>
        </w:div>
        <w:div w:id="869489648">
          <w:marLeft w:val="0"/>
          <w:marRight w:val="0"/>
          <w:marTop w:val="0"/>
          <w:marBottom w:val="0"/>
          <w:divBdr>
            <w:top w:val="none" w:sz="0" w:space="0" w:color="auto"/>
            <w:left w:val="none" w:sz="0" w:space="0" w:color="auto"/>
            <w:bottom w:val="none" w:sz="0" w:space="0" w:color="auto"/>
            <w:right w:val="none" w:sz="0" w:space="0" w:color="auto"/>
          </w:divBdr>
        </w:div>
        <w:div w:id="5420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2014-11-19T11:31:00Z</cp:lastPrinted>
  <dcterms:created xsi:type="dcterms:W3CDTF">2017-10-23T13:45:00Z</dcterms:created>
  <dcterms:modified xsi:type="dcterms:W3CDTF">2019-10-21T17:18:00Z</dcterms:modified>
</cp:coreProperties>
</file>